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6FBA" w14:textId="77777777" w:rsidR="007E757C" w:rsidRPr="00FE264F" w:rsidRDefault="00E30163" w:rsidP="00FE264F">
      <w:pPr>
        <w:rPr>
          <w:rFonts w:ascii="Franklin Gothic Book" w:hAnsi="Franklin Gothic Book" w:cs="Arial"/>
          <w:b/>
          <w:sz w:val="24"/>
          <w:szCs w:val="24"/>
        </w:rPr>
      </w:pPr>
      <w:r>
        <w:rPr>
          <w:rFonts w:ascii="Franklin Gothic Book" w:hAnsi="Franklin Gothic Book" w:cs="Arial"/>
          <w:b/>
          <w:bCs/>
          <w:sz w:val="24"/>
          <w:szCs w:val="24"/>
          <w:lang w:val="ga"/>
        </w:rPr>
        <w:t>Cód Iompair Samplach d’Oibrithe Deonacha</w:t>
      </w:r>
    </w:p>
    <w:p w14:paraId="3DD133AC" w14:textId="77777777" w:rsidR="00CB6070" w:rsidRPr="00FE264F" w:rsidRDefault="00CB6070" w:rsidP="00081B1C">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Réamhrá</w:t>
      </w:r>
    </w:p>
    <w:p w14:paraId="1DB82621" w14:textId="58969663" w:rsidR="008E2441"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Is iad na daoine dá chuid an acmhainn is tábhachtaí atá ag aon charthanas. Imríonn oibrithe deonacha ról an-tábhachtach maidir le hobair an charthanais a chur i gcrích. Tá iontaobhaithe carthanais freagrach as ceannaireacht a thabhairt d’oibrithe deonacha. Áirítear leis sin tacaíocht a thabhairt don rannchuidiú a dhéanann oibrithe deonacha, agus meas a thabhairt ar an rannchuidiú a dhéanann siad, le haidhmeanna agus cuspóirí an charthanais a bhaint amach agus caighdeáin iompraíochta mar atá leagtha amach sa doiciméad seo a chur chun cinn</w:t>
      </w:r>
      <w:r w:rsidR="00384540">
        <w:rPr>
          <w:rFonts w:ascii="Franklin Gothic Book" w:eastAsia="Trebuchet MS" w:hAnsi="Franklin Gothic Book" w:cs="Trebuchet MS"/>
          <w:sz w:val="24"/>
          <w:szCs w:val="24"/>
          <w:lang w:val="ga"/>
        </w:rPr>
        <w:t>.</w:t>
      </w:r>
    </w:p>
    <w:p w14:paraId="3C9B6EE5" w14:textId="77777777" w:rsidR="008E2441" w:rsidRPr="00FE264F" w:rsidRDefault="008E2441" w:rsidP="00081B1C">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31FA15CB" w14:textId="77777777" w:rsidR="00291FF8"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Ba cheart d’iontaobhaithe carthanais tacaíocht a thabhairt d’oibrithe deonacha le linn dóibh na dualgais atá orthu a chur i gcrích. Chomh maith leis sin, ba cheart dóibh fónamh i gcónaí mar eiseamláir den dóigh ar cheart do gach duine sa charthanas iad féin a iompar ar mhaithe le luachanna an charthanais a léiriú.</w:t>
      </w:r>
    </w:p>
    <w:p w14:paraId="6222D4FA" w14:textId="77777777" w:rsidR="00291FF8"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6D51588E" w14:textId="77777777" w:rsidR="00081B1C" w:rsidRPr="00FE264F" w:rsidRDefault="008E2441" w:rsidP="00081B1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Is é is aidhm don doiciméad seo cabhrú leis an mbord iontaobhaithe carthanais cód iompair d’oibrithe deonacha a fhorbairt, rud ina dtugtar treoirlínte maidir leis na caighdeáin iompraíochta a bhfuiltear ag súil leo uathu. Ba cheart é a léamh i gcomhar leis na doiciméid seo a leanas:</w:t>
      </w:r>
    </w:p>
    <w:p w14:paraId="64BF2257" w14:textId="77777777" w:rsidR="00291FF8"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rPr>
      </w:pPr>
    </w:p>
    <w:bookmarkStart w:id="0" w:name="_GoBack"/>
    <w:p w14:paraId="13954D08" w14:textId="447A1FFF" w:rsidR="00CB6070" w:rsidRPr="00BE69AC" w:rsidRDefault="00813F63" w:rsidP="00FA4252">
      <w:pPr>
        <w:pStyle w:val="ListParagraph"/>
        <w:widowControl w:val="0"/>
        <w:numPr>
          <w:ilvl w:val="0"/>
          <w:numId w:val="2"/>
        </w:numPr>
        <w:autoSpaceDE w:val="0"/>
        <w:autoSpaceDN w:val="0"/>
        <w:spacing w:after="0" w:line="360" w:lineRule="auto"/>
        <w:ind w:right="82"/>
        <w:jc w:val="both"/>
        <w:rPr>
          <w:rFonts w:ascii="Franklin Gothic Book" w:eastAsia="Trebuchet MS" w:hAnsi="Franklin Gothic Book" w:cs="Trebuchet MS"/>
          <w:sz w:val="24"/>
          <w:szCs w:val="24"/>
        </w:rPr>
      </w:pPr>
      <w:r>
        <w:fldChar w:fldCharType="begin"/>
      </w:r>
      <w:r>
        <w:instrText>HYPERLINK "https://www.charitiesregulator.ie/media/1998/sample-code-of-conduct-for-employees-ga.docx"</w:instrText>
      </w:r>
      <w:r>
        <w:fldChar w:fldCharType="separate"/>
      </w:r>
      <w:r w:rsidR="00B20BA1">
        <w:rPr>
          <w:rStyle w:val="Hyperlink"/>
          <w:rFonts w:ascii="Franklin Gothic Book" w:eastAsia="Trebuchet MS" w:hAnsi="Franklin Gothic Book" w:cs="Trebuchet MS"/>
          <w:sz w:val="24"/>
          <w:szCs w:val="24"/>
          <w:lang w:val="ga"/>
        </w:rPr>
        <w:t>Cód Iompair Samplach d’Fhostaithe;</w:t>
      </w:r>
      <w:r>
        <w:rPr>
          <w:rStyle w:val="Hyperlink"/>
          <w:rFonts w:ascii="Franklin Gothic Book" w:eastAsia="Trebuchet MS" w:hAnsi="Franklin Gothic Book" w:cs="Trebuchet MS"/>
          <w:sz w:val="24"/>
          <w:szCs w:val="24"/>
          <w:lang w:val="ga"/>
        </w:rPr>
        <w:fldChar w:fldCharType="end"/>
      </w:r>
    </w:p>
    <w:bookmarkEnd w:id="0"/>
    <w:p w14:paraId="61B8F52F" w14:textId="1FC33C6B" w:rsidR="0026213B" w:rsidRPr="00BE69AC" w:rsidRDefault="00813F63" w:rsidP="00FA4252">
      <w:pPr>
        <w:pStyle w:val="ListParagraph"/>
        <w:widowControl w:val="0"/>
        <w:numPr>
          <w:ilvl w:val="0"/>
          <w:numId w:val="2"/>
        </w:numPr>
        <w:autoSpaceDE w:val="0"/>
        <w:autoSpaceDN w:val="0"/>
        <w:spacing w:after="0" w:line="360" w:lineRule="auto"/>
        <w:ind w:right="82"/>
        <w:jc w:val="both"/>
        <w:rPr>
          <w:rFonts w:ascii="Franklin Gothic Book" w:eastAsia="Trebuchet MS" w:hAnsi="Franklin Gothic Book" w:cs="Trebuchet MS"/>
          <w:sz w:val="24"/>
          <w:szCs w:val="24"/>
        </w:rPr>
      </w:pPr>
      <w:r>
        <w:fldChar w:fldCharType="begin"/>
      </w:r>
      <w:r>
        <w:instrText>HYPERLINK "https://www.charitiesregulator.ie/media/1999/sample-volunteer-recruitment-policy-ga.docx"</w:instrText>
      </w:r>
      <w:r>
        <w:fldChar w:fldCharType="separate"/>
      </w:r>
      <w:r w:rsidR="00B20BA1">
        <w:rPr>
          <w:rStyle w:val="Hyperlink"/>
          <w:rFonts w:ascii="Franklin Gothic Book" w:eastAsia="Trebuchet MS" w:hAnsi="Franklin Gothic Book" w:cs="Trebuchet MS"/>
          <w:sz w:val="24"/>
          <w:szCs w:val="24"/>
          <w:lang w:val="ga"/>
        </w:rPr>
        <w:t>Beartas Samplach um Earcaíocht Oibrithe Deonacha.</w:t>
      </w:r>
      <w:r>
        <w:rPr>
          <w:rStyle w:val="Hyperlink"/>
          <w:rFonts w:ascii="Franklin Gothic Book" w:eastAsia="Trebuchet MS" w:hAnsi="Franklin Gothic Book" w:cs="Trebuchet MS"/>
          <w:sz w:val="24"/>
          <w:szCs w:val="24"/>
          <w:lang w:val="ga"/>
        </w:rPr>
        <w:fldChar w:fldCharType="end"/>
      </w:r>
    </w:p>
    <w:p w14:paraId="1B845AB4" w14:textId="77777777" w:rsidR="00BE69AC" w:rsidRDefault="00BE69AC" w:rsidP="00291FF8">
      <w:pPr>
        <w:spacing w:line="360" w:lineRule="auto"/>
        <w:rPr>
          <w:rFonts w:ascii="Franklin Gothic Book" w:hAnsi="Franklin Gothic Book" w:cs="Arial"/>
          <w:sz w:val="24"/>
          <w:szCs w:val="24"/>
        </w:rPr>
      </w:pPr>
    </w:p>
    <w:p w14:paraId="22D35385" w14:textId="4960A41A" w:rsidR="002276F8" w:rsidRPr="00FE264F" w:rsidRDefault="002276F8" w:rsidP="00291FF8">
      <w:pPr>
        <w:spacing w:line="360" w:lineRule="auto"/>
        <w:rPr>
          <w:rFonts w:ascii="Franklin Gothic Book" w:hAnsi="Franklin Gothic Book" w:cs="Arial"/>
          <w:sz w:val="24"/>
          <w:szCs w:val="24"/>
        </w:rPr>
      </w:pPr>
      <w:r>
        <w:rPr>
          <w:rFonts w:ascii="Franklin Gothic Book" w:hAnsi="Franklin Gothic Book" w:cs="Arial"/>
          <w:sz w:val="24"/>
          <w:szCs w:val="24"/>
          <w:lang w:val="ga"/>
        </w:rPr>
        <w:t>Ní dhéantar cur síos uileghabhálach sa doiciméad seo ar na nithe (ceanglais dhlíthiúla agus nithe eile) ar gá aghaidh a thabhairt orthu i gcomhthéacs an chaidrimh atá ann idir eagraíocht charthanúil agus a cuid oibrithe deonacha.</w:t>
      </w:r>
    </w:p>
    <w:p w14:paraId="57E8C95D" w14:textId="77777777" w:rsidR="00BE69AC" w:rsidRDefault="00BE69AC" w:rsidP="00291FF8">
      <w:pPr>
        <w:spacing w:line="360" w:lineRule="auto"/>
        <w:rPr>
          <w:rFonts w:ascii="Franklin Gothic Book" w:hAnsi="Franklin Gothic Book" w:cs="Arial"/>
          <w:b/>
          <w:sz w:val="24"/>
          <w:szCs w:val="24"/>
          <w:u w:val="single"/>
        </w:rPr>
      </w:pPr>
    </w:p>
    <w:p w14:paraId="1C6BA861" w14:textId="3F987C63" w:rsidR="00291FF8" w:rsidRPr="00FE264F" w:rsidRDefault="00291FF8" w:rsidP="00291FF8">
      <w:pPr>
        <w:spacing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Cad is Cód Iompair d’Oibrithe Deonacha ann?</w:t>
      </w:r>
    </w:p>
    <w:p w14:paraId="69274FA7" w14:textId="77777777" w:rsidR="00291FF8" w:rsidRPr="00FE264F" w:rsidRDefault="00291FF8" w:rsidP="00291FF8">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Sainmhínítear i gcód iompair d’oibrithe deonacha na </w:t>
      </w:r>
      <w:r>
        <w:rPr>
          <w:rFonts w:ascii="Franklin Gothic Book" w:hAnsi="Franklin Gothic Book" w:cs="Arial"/>
          <w:b/>
          <w:bCs/>
          <w:sz w:val="24"/>
          <w:szCs w:val="24"/>
          <w:lang w:val="ga"/>
        </w:rPr>
        <w:t>caighdeáin iompraíochta</w:t>
      </w:r>
      <w:r>
        <w:rPr>
          <w:rFonts w:ascii="Franklin Gothic Book" w:hAnsi="Franklin Gothic Book" w:cs="Arial"/>
          <w:sz w:val="24"/>
          <w:szCs w:val="24"/>
          <w:lang w:val="ga"/>
        </w:rPr>
        <w:t xml:space="preserve"> a bhfuiltear ag súil leo ó oibrithe deonacha ionas gur féidir a chinntiú:</w:t>
      </w:r>
    </w:p>
    <w:p w14:paraId="24279F46" w14:textId="77777777" w:rsidR="00291FF8" w:rsidRPr="00FE264F" w:rsidRDefault="00C23387" w:rsidP="006C7B0C">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go bhfuil an carthanas éifeachtach, oscailte agus cuntasach;</w:t>
      </w:r>
    </w:p>
    <w:p w14:paraId="1F15FF99" w14:textId="77777777" w:rsidR="00081B1C" w:rsidRPr="00FE264F" w:rsidRDefault="00C23387" w:rsidP="008E2441">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lastRenderedPageBreak/>
        <w:t>go bhfuil caidreamh tacúil táirgiúil ag oibrithe deonacha lena chéile, le fostaithe agus le daoine eile a théann i dteagmháil leis an gcarthanas.</w:t>
      </w:r>
    </w:p>
    <w:p w14:paraId="29FB48C8" w14:textId="77777777" w:rsidR="008E2441" w:rsidRPr="00FE264F" w:rsidRDefault="008E2441" w:rsidP="008E2441">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Ba cheart feidhm a bheith ag an gCód Iompair d’Oibrithe Deonacha maidir le gach oibrí deonach laistigh den charthanas agus ba cheart é a chomhroinnt le hoibrithe deonacha nua a luaithe a chomhaontóidh siad ról mar oibrí deonach a ghlacadh san eagraíocht. </w:t>
      </w:r>
    </w:p>
    <w:p w14:paraId="2823DCFA" w14:textId="77777777" w:rsidR="002F1CA2" w:rsidRPr="00FE264F" w:rsidRDefault="002F23BC" w:rsidP="002F23BC">
      <w:pPr>
        <w:spacing w:line="360" w:lineRule="auto"/>
        <w:rPr>
          <w:rFonts w:ascii="Franklin Gothic Book" w:hAnsi="Franklin Gothic Book" w:cs="Arial"/>
          <w:sz w:val="24"/>
          <w:szCs w:val="24"/>
        </w:rPr>
      </w:pPr>
      <w:r>
        <w:rPr>
          <w:rFonts w:ascii="Franklin Gothic Book" w:hAnsi="Franklin Gothic Book" w:cs="Arial"/>
          <w:sz w:val="24"/>
          <w:szCs w:val="24"/>
          <w:lang w:val="ga"/>
        </w:rPr>
        <w:t>Ba cheart don bhord iontaobhaithe carthanais an Cód Iompair d’Oibrithe Deonacha a athbhreithniú gach trí bliana nó de réir mar is cuí.</w:t>
      </w:r>
      <w:r>
        <w:rPr>
          <w:rFonts w:ascii="Franklin Gothic Book" w:hAnsi="Franklin Gothic Book" w:cs="Arial"/>
          <w:sz w:val="24"/>
          <w:szCs w:val="24"/>
          <w:lang w:val="ga"/>
        </w:rPr>
        <w:br w:type="page"/>
      </w:r>
    </w:p>
    <w:p w14:paraId="02E11EC4" w14:textId="77777777" w:rsidR="00CB6070" w:rsidRPr="00FE264F" w:rsidRDefault="008E2441" w:rsidP="0031508E">
      <w:pPr>
        <w:spacing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lastRenderedPageBreak/>
        <w:t>Cód Iompair Samplach d’Oibrithe Deonacha</w:t>
      </w:r>
    </w:p>
    <w:p w14:paraId="116604AC" w14:textId="77777777" w:rsidR="002276F8" w:rsidRPr="00FE264F" w:rsidRDefault="00752551" w:rsidP="008E2441">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Ba cheart an cód iompair samplach seo d’oibrithe deonacha a oiriúnú do do charthanas ach ainm do charthanais a líonadh isteach, de réir mar is cuí, agus na nithe a bhfuil ann a chur in oiriúint do do charthanas, de réir mar is iomchuí. Is féidir gur gá an cód iompair samplach seo a oiriúnú chun é a chur i gcomhréir le beartais agus nósanna imeachta eile atá i bhfeidhm ag do charthanas, de réir mar is cuí. Mar an gcéanna, is féidir gur gá beartais agus nósanna imeachta eile atá i bhfeidhm ag do charthanas a chur i gcomhréir leis an gcód iompair samplach seo, de réir mar is cuí, freisin. </w:t>
      </w:r>
    </w:p>
    <w:p w14:paraId="11CDE832" w14:textId="77777777" w:rsidR="008E2441" w:rsidRPr="00FE264F" w:rsidRDefault="008E2441" w:rsidP="008E2441">
      <w:pPr>
        <w:widowControl w:val="0"/>
        <w:autoSpaceDE w:val="0"/>
        <w:autoSpaceDN w:val="0"/>
        <w:spacing w:after="0" w:line="360" w:lineRule="auto"/>
        <w:ind w:right="82"/>
        <w:jc w:val="both"/>
        <w:rPr>
          <w:rFonts w:ascii="Franklin Gothic Book" w:eastAsia="Trebuchet MS" w:hAnsi="Franklin Gothic Book" w:cs="Trebuchet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69F1" w:rsidRPr="00FE264F" w14:paraId="7B59EE39" w14:textId="77777777" w:rsidTr="00FE264F">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23518901" w14:textId="77777777" w:rsidR="008E2441" w:rsidRPr="00FE264F" w:rsidRDefault="008E2441" w:rsidP="005F485A">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w:t>
            </w:r>
            <w:r>
              <w:rPr>
                <w:rFonts w:ascii="Franklin Gothic Book" w:hAnsi="Franklin Gothic Book" w:cs="Arial"/>
                <w:b/>
                <w:bCs/>
                <w:sz w:val="24"/>
                <w:szCs w:val="24"/>
                <w:highlight w:val="yellow"/>
                <w:lang w:val="ga"/>
              </w:rPr>
              <w:t>AINM AN CHARTHANAIS]</w:t>
            </w:r>
          </w:p>
          <w:p w14:paraId="0A019FBE" w14:textId="77777777" w:rsidR="008E2441" w:rsidRPr="00FE264F" w:rsidRDefault="008E2441" w:rsidP="005F485A">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Cód Iompair d’Oibrithe Deonacha</w:t>
            </w:r>
          </w:p>
        </w:tc>
      </w:tr>
    </w:tbl>
    <w:p w14:paraId="4414F55F" w14:textId="77777777" w:rsidR="008E2441" w:rsidRPr="00FE264F" w:rsidRDefault="008E2441" w:rsidP="008E2441">
      <w:pPr>
        <w:spacing w:line="360" w:lineRule="auto"/>
        <w:rPr>
          <w:rFonts w:ascii="Franklin Gothic Book" w:hAnsi="Franklin Gothic Book" w:cs="Arial"/>
          <w:sz w:val="24"/>
          <w:szCs w:val="24"/>
        </w:rPr>
      </w:pPr>
    </w:p>
    <w:p w14:paraId="7316104E" w14:textId="77777777" w:rsidR="00F63937" w:rsidRPr="00FE264F" w:rsidRDefault="008E2441" w:rsidP="0031508E">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Is é cuspóir an Chóid Iompair d’Oibrithe Deonacha forbhreathnú a thabhairt ar na caighdeáin iompraíochta a bhfuiltear ag súil leo ó oibrithe deonacha de chuid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Ba cheart do gach oibrí deonach a chinntiú go ndéanfaidh siad an Cód Iompair seo a léamh agus a chomhlíonadh. </w:t>
      </w:r>
    </w:p>
    <w:p w14:paraId="307C7586" w14:textId="77777777" w:rsidR="00FA4252" w:rsidRPr="00FE264F" w:rsidRDefault="00384538" w:rsidP="0031508E">
      <w:pPr>
        <w:spacing w:line="360" w:lineRule="auto"/>
        <w:rPr>
          <w:rFonts w:ascii="Franklin Gothic Book" w:hAnsi="Franklin Gothic Book" w:cs="Arial"/>
          <w:sz w:val="24"/>
          <w:szCs w:val="24"/>
          <w:u w:val="single"/>
        </w:rPr>
      </w:pPr>
      <w:r>
        <w:rPr>
          <w:rFonts w:ascii="Franklin Gothic Book" w:hAnsi="Franklin Gothic Book" w:cs="Arial"/>
          <w:sz w:val="24"/>
          <w:szCs w:val="24"/>
          <w:lang w:val="ga"/>
        </w:rPr>
        <w:t>Ba cheart d’oibrithe deonacha cloí leis na caighdeáin iompraíochta is airde le linn dóibh na dualgais atá orthu a chur i gcrích ach na nithe seo a leanas a dhéanamh:</w:t>
      </w:r>
    </w:p>
    <w:p w14:paraId="31B572D1" w14:textId="77777777" w:rsidR="00FA4252" w:rsidRPr="00FE264F" w:rsidRDefault="00100E6F"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An ról atá acu a chomhlíonadh mar atá leagtha amach ina d</w:t>
      </w:r>
      <w:r>
        <w:rPr>
          <w:rFonts w:ascii="Franklin Gothic Book" w:hAnsi="Franklin Gothic Book" w:cs="Arial"/>
          <w:b/>
          <w:bCs/>
          <w:sz w:val="24"/>
          <w:szCs w:val="24"/>
          <w:lang w:val="ga"/>
        </w:rPr>
        <w:t>tuairisc scríofa ar an ról mar oibrí deonach</w:t>
      </w:r>
      <w:r>
        <w:rPr>
          <w:rFonts w:ascii="Franklin Gothic Book" w:hAnsi="Franklin Gothic Book" w:cs="Arial"/>
          <w:sz w:val="24"/>
          <w:szCs w:val="24"/>
          <w:lang w:val="ga"/>
        </w:rPr>
        <w:t xml:space="preserve"> agus an méid sin a dhéanamh de réir caighdeán sásúil;</w:t>
      </w:r>
    </w:p>
    <w:p w14:paraId="19028D4D" w14:textId="77777777" w:rsidR="00FA4252" w:rsidRPr="00FE264F" w:rsidRDefault="00100E6F"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An ról atá acu mar oibrí deonach a chur i gcrích chomh maith agus is féidir leo agus ar bhealach sábháilte, éifeachtúil agus inniúil;</w:t>
      </w:r>
    </w:p>
    <w:p w14:paraId="11F3807E" w14:textId="77777777" w:rsidR="0032480F" w:rsidRPr="00FE264F" w:rsidRDefault="00100E6F" w:rsidP="0032480F">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Cloí le beartais agus nósanna imeachta an charthanais agus le haon treoracha agus ordacháin a thugtar dóibh le réasún;</w:t>
      </w:r>
    </w:p>
    <w:p w14:paraId="45951A1F" w14:textId="77777777" w:rsidR="00CF3D0C" w:rsidRPr="00FE264F" w:rsidRDefault="00CF3D0C" w:rsidP="0032480F">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Gníomhú ar bhealach macánta agus freagrach agus le hionracas;</w:t>
      </w:r>
    </w:p>
    <w:p w14:paraId="0417E185" w14:textId="77777777" w:rsidR="00CF3D0C" w:rsidRPr="00FE264F" w:rsidRDefault="00CF3D0C" w:rsidP="0032480F">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Caitheamh le daoine eile le cothroime, comhionannas, dínit agus meas;</w:t>
      </w:r>
    </w:p>
    <w:p w14:paraId="23335F05" w14:textId="77777777" w:rsidR="00291FF8" w:rsidRPr="00FE264F" w:rsidRDefault="00291FF8" w:rsidP="00291FF8">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Ábhair imní faoi éagóiritheoireacht fhéideartha a d’fhianaigh siad mar oibrí deonach de chuid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a chur in iúl do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w:t>
      </w:r>
    </w:p>
    <w:p w14:paraId="04D10309" w14:textId="77777777" w:rsidR="00510093" w:rsidRPr="00FE264F" w:rsidRDefault="00100E6F"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Ceangaltais ama agus chúraim a chomhlíonadh agus fógra dóthanach a thabhairt i gcás nach mbeidh siad ar fáil ionas gur féidir socruithe malartacha a dhéanamh;</w:t>
      </w:r>
    </w:p>
    <w:p w14:paraId="616E16EE" w14:textId="77777777" w:rsidR="007E757C" w:rsidRPr="00FE264F" w:rsidRDefault="00100E6F"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lastRenderedPageBreak/>
        <w:t>Gníomhú ar bhealach atá ag teacht le cuspóir agus luachanna an charthanais agus ar bhealach a chuireann le hobair an charthanais;</w:t>
      </w:r>
    </w:p>
    <w:p w14:paraId="57729E2C" w14:textId="77777777" w:rsidR="00510093" w:rsidRPr="00FE264F" w:rsidRDefault="00384538"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Cumarsáid a dhéanamh go measúil agus go macánta i gcónaí;</w:t>
      </w:r>
    </w:p>
    <w:p w14:paraId="632AE589" w14:textId="77777777" w:rsidR="00100E6F" w:rsidRPr="00FE264F" w:rsidRDefault="00100E6F" w:rsidP="0032480F">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Cloí le nósanna imeachta sábháilteachta, lena n-áirítear aon oibleagáidí a bhaineann le sábháilteacht, sláinte agus leas daoine eile, ar aon dul leis an oiliúint a thugtar d’oibrithe deonacha;</w:t>
      </w:r>
    </w:p>
    <w:p w14:paraId="7FB493A7" w14:textId="77777777" w:rsidR="00CF3D0C" w:rsidRPr="00FE264F" w:rsidRDefault="00CF3D0C" w:rsidP="0032480F">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Ábhair imní sláinte agus sábháilteachta a thuairisciú;</w:t>
      </w:r>
    </w:p>
    <w:p w14:paraId="4D917A88" w14:textId="77777777" w:rsidR="0038311A" w:rsidRPr="00FE264F" w:rsidRDefault="0038311A"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Aon cheisteanna faoi na beartais, na nósanna imeachta, an tacaíocht nó an mhaoirseacht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a chur ar a maoirseoir;</w:t>
      </w:r>
    </w:p>
    <w:p w14:paraId="61169FD3" w14:textId="7CDA933E" w:rsidR="0038311A" w:rsidRPr="00FE264F" w:rsidRDefault="00DF5201" w:rsidP="00FA425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Ag gníomhú dóibh ar aon dul leis na nósanna imeachta casaoide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aghaidh a thabhairt ar aon fhadhbanna nó aon deacrachtaí atá acu maidir le haon ghné dá ról nó den dóigh a mbainistítear iad;</w:t>
      </w:r>
    </w:p>
    <w:p w14:paraId="3BFE5B7C" w14:textId="77777777" w:rsidR="004B71D0" w:rsidRPr="00FE264F" w:rsidRDefault="00384538" w:rsidP="00A6730C">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Aon leasanna a d’fhéadfadh teacht salach ar a ról nó ar obair an charthanais (e.g. leasanna gnó nó fostaíocht) a dhearbhú. Más rud é go mbeidh aon amhras orthu faoi cad is coinbhleacht leasa ann, féadfaidh oibrithe deonacha treoir a lorg ó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w:t>
      </w:r>
    </w:p>
    <w:p w14:paraId="28088B3A" w14:textId="77777777" w:rsidR="008D28D6" w:rsidRPr="00FE264F" w:rsidRDefault="00D80F1B" w:rsidP="008D28D6">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Nithe rúnda a choinneáil faoi rún;</w:t>
      </w:r>
    </w:p>
    <w:p w14:paraId="6AD1E81D" w14:textId="77777777" w:rsidR="00DF5201" w:rsidRPr="00FE264F" w:rsidRDefault="00DF5201" w:rsidP="008D28D6">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Aire agus cúram a fheidhmiú agus iad ag baint úsáid as aon doiciméid, aon ábhar nó aon ghléasanna ina bhfuil faisnéis rúnda agus, ag deireadh a rannpháirtíochta le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aon doiciméid, aon ábhar nó aon ghléasanna den sórt sin atá ina seilbh acu a thabhairt ar ais;</w:t>
      </w:r>
    </w:p>
    <w:p w14:paraId="11C29BA5" w14:textId="77777777" w:rsidR="007D69F1" w:rsidRPr="00FE264F" w:rsidRDefault="00641F1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Údarú a lorg sula ndéanfaidh siad cumarsáid sheachtrach thar ceann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71D9CD33" w14:textId="77777777" w:rsidR="007D69F1" w:rsidRPr="00FE264F" w:rsidRDefault="00641F12">
      <w:pPr>
        <w:pStyle w:val="ListParagraph"/>
        <w:numPr>
          <w:ilvl w:val="0"/>
          <w:numId w:val="3"/>
        </w:numPr>
        <w:spacing w:line="360" w:lineRule="auto"/>
        <w:rPr>
          <w:rFonts w:ascii="Franklin Gothic Book" w:hAnsi="Franklin Gothic Book" w:cs="Arial"/>
          <w:sz w:val="24"/>
          <w:szCs w:val="24"/>
        </w:rPr>
      </w:pPr>
      <w:r>
        <w:rPr>
          <w:rFonts w:ascii="Franklin Gothic Book" w:hAnsi="Franklin Gothic Book" w:cs="Arial"/>
          <w:sz w:val="24"/>
          <w:szCs w:val="24"/>
          <w:lang w:val="ga"/>
        </w:rPr>
        <w:t>Caighdeán cuí éadaigh agus sláinteachais phearsanta a chothabháil;</w:t>
      </w:r>
    </w:p>
    <w:p w14:paraId="706CEAD2" w14:textId="00B7F8DF" w:rsidR="00C75F2A" w:rsidRPr="00C75F2A" w:rsidRDefault="0006136B" w:rsidP="00C75F2A">
      <w:pPr>
        <w:pStyle w:val="ListParagraph"/>
        <w:numPr>
          <w:ilvl w:val="0"/>
          <w:numId w:val="8"/>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An fhíric go ndearna údaráis ionchúisimh iad a chúiseamh nó a chiontú i gcion coiriúil (nó gur caitheadh leo faoin Probation of Offenders Act 1907 (arna leasú)) a nochtadh do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w:t>
      </w:r>
      <w:r>
        <w:rPr>
          <w:rStyle w:val="FootnoteReference"/>
          <w:rFonts w:ascii="Franklin Gothic Book" w:hAnsi="Franklin Gothic Book" w:cs="Arial"/>
          <w:sz w:val="24"/>
          <w:szCs w:val="24"/>
          <w:lang w:val="ga"/>
        </w:rPr>
        <w:footnoteReference w:id="1"/>
      </w:r>
      <w:r>
        <w:rPr>
          <w:rFonts w:ascii="Franklin Gothic Book" w:hAnsi="Franklin Gothic Book" w:cs="Arial"/>
          <w:sz w:val="24"/>
          <w:szCs w:val="24"/>
          <w:lang w:val="ga"/>
        </w:rPr>
        <w:t xml:space="preserve"> Ar mhaithe le haon amhras a sheachaint, ní cheanglaítear ar </w:t>
      </w:r>
      <w:r>
        <w:rPr>
          <w:rFonts w:ascii="Franklin Gothic Book" w:hAnsi="Franklin Gothic Book" w:cs="Arial"/>
          <w:sz w:val="24"/>
          <w:szCs w:val="24"/>
          <w:lang w:val="ga"/>
        </w:rPr>
        <w:lastRenderedPageBreak/>
        <w:t xml:space="preserve">oibrithe deonacha an fhíric gur chuir siad ‘ciontuithe spíonta’ isteach faoin Acht um Cheartas Coiriúil (Ciontuithe Spíonta agus Nochtadh Áirithe), 2016 (arna leasú), nó mionsonraí faoi chiontuithe den sórt sin, a nochtadh do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2CD32EB2" w14:textId="77777777" w:rsidR="00C75F2A" w:rsidRPr="00C75F2A" w:rsidRDefault="00C75F2A" w:rsidP="00C75F2A">
      <w:pPr>
        <w:pStyle w:val="ListParagraph"/>
        <w:spacing w:line="360" w:lineRule="auto"/>
        <w:rPr>
          <w:rFonts w:ascii="Franklin Gothic Book" w:hAnsi="Franklin Gothic Book" w:cs="Arial"/>
          <w:sz w:val="24"/>
          <w:szCs w:val="24"/>
        </w:rPr>
      </w:pPr>
    </w:p>
    <w:p w14:paraId="220F757E" w14:textId="77777777" w:rsidR="008C0181" w:rsidRPr="00FE264F" w:rsidRDefault="00FA4252" w:rsidP="0031508E">
      <w:pPr>
        <w:spacing w:line="360" w:lineRule="auto"/>
        <w:rPr>
          <w:rFonts w:ascii="Franklin Gothic Book" w:hAnsi="Franklin Gothic Book" w:cs="Arial"/>
          <w:sz w:val="24"/>
          <w:szCs w:val="24"/>
          <w:u w:val="single"/>
        </w:rPr>
      </w:pPr>
      <w:r>
        <w:rPr>
          <w:rFonts w:ascii="Franklin Gothic Book" w:hAnsi="Franklin Gothic Book" w:cs="Arial"/>
          <w:sz w:val="24"/>
          <w:szCs w:val="24"/>
          <w:u w:val="single"/>
          <w:lang w:val="ga"/>
        </w:rPr>
        <w:t>NÍ dhéanfaidh oibrithe deonacha na nithe seo a leanas:</w:t>
      </w:r>
    </w:p>
    <w:p w14:paraId="461B2383" w14:textId="77777777" w:rsidR="007E757C" w:rsidRPr="00FE264F" w:rsidRDefault="00100E6F" w:rsidP="00FA4252">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Míchlú a tharraingt ar an gcarthanas (lena n-áirítear trí úsáid a bhaint as an ríomhphost, as na meáin shóisialta agus as suíomhanna eile Idirlín nó trí labhairt leis na meáin, etc.);</w:t>
      </w:r>
    </w:p>
    <w:p w14:paraId="1A2E3009" w14:textId="77777777" w:rsidR="00100E6F" w:rsidRPr="00FE264F" w:rsidRDefault="00D80F1B" w:rsidP="00FA4252">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Aon bhronntanais, aon luach saothair, aon sochair nó aon fháilteachas a lorg, nó glacadh le nithe den sórt sin, le linn dóibh an ról atá acu a chur i gcrích;</w:t>
      </w:r>
    </w:p>
    <w:p w14:paraId="78F57BC5" w14:textId="77777777" w:rsidR="0032480F" w:rsidRPr="00FE264F" w:rsidRDefault="00D80F1B" w:rsidP="0032480F">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Gabháil d’aon ghníomhaíocht a d’fhéadfadh dochar fisiciúil nó meabhrach a dhéanamh d’aon duine eile (amhail drochíde béil, drochíde fhisiciúil, ionsaí, bulaíocht nó idirdhealú nó ciapadh ar fhorais amhail inscne, stádas sibhialta, stádas teaghlaigh, claonadh gnéis, creideamh, aois, míchumas, cine nó ballraíocht den Lucht Siúil);</w:t>
      </w:r>
    </w:p>
    <w:p w14:paraId="7C9A1EBD" w14:textId="77777777" w:rsidR="00D80F1B" w:rsidRPr="00FE264F" w:rsidRDefault="00D80F1B" w:rsidP="00FA4252">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Bheith faoi thionchar alcóil, drugaí nó aon chógais a dhéanfaidh difear don chumas atá acu na dualgais agus na freagrachtaí atá orthu a chur i gcrích le linn dóibh obair dheonach a dhéanamh;</w:t>
      </w:r>
    </w:p>
    <w:p w14:paraId="3F9A2156" w14:textId="77777777" w:rsidR="00944B5A" w:rsidRPr="00FE264F" w:rsidRDefault="00D80F1B" w:rsidP="00FA4252">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Ráiteas, dearbhú, doiciméad, taifead nó maíomh atá bréagach nó míthreorach a dhéanamh i leith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nó i leith oibrithe deonacha, fostaithe nó iontaobhaithe de chuid an charthanais;</w:t>
      </w:r>
    </w:p>
    <w:p w14:paraId="16FDB0A5" w14:textId="77777777" w:rsidR="00944B5A" w:rsidRPr="00FE264F" w:rsidRDefault="00D80F1B" w:rsidP="00FA4252">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Gabháil d’aon ghníomhaíocht a d’fhéadfadh damáiste a dhéanamh do mhaoin;</w:t>
      </w:r>
    </w:p>
    <w:p w14:paraId="1D6E5999" w14:textId="77777777" w:rsidR="00944B5A" w:rsidRPr="00FE264F" w:rsidRDefault="00D80F1B" w:rsidP="00FA4252">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Seilbh neamhúdaraithe a ghlacadh ar mhaoin nach leo féin í;</w:t>
      </w:r>
    </w:p>
    <w:p w14:paraId="2D700A24" w14:textId="77777777" w:rsidR="002A13EA" w:rsidRPr="00FE264F" w:rsidRDefault="0094292F" w:rsidP="002A13EA">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Gabháil do ghníomhaíocht neamhdhleathach le linn dóibh an ról atá acu a chur i gcrích;</w:t>
      </w:r>
    </w:p>
    <w:p w14:paraId="3E41CC76" w14:textId="77777777" w:rsidR="000E5A33" w:rsidRPr="00FE264F" w:rsidRDefault="000E5A33" w:rsidP="000E5A33">
      <w:pPr>
        <w:pStyle w:val="ListParagraph"/>
        <w:numPr>
          <w:ilvl w:val="0"/>
          <w:numId w:val="5"/>
        </w:numPr>
        <w:spacing w:line="360" w:lineRule="auto"/>
        <w:rPr>
          <w:rFonts w:ascii="Franklin Gothic Book" w:hAnsi="Franklin Gothic Book" w:cs="Arial"/>
          <w:sz w:val="24"/>
          <w:szCs w:val="24"/>
        </w:rPr>
      </w:pPr>
      <w:r>
        <w:rPr>
          <w:rFonts w:ascii="Franklin Gothic Book" w:hAnsi="Franklin Gothic Book" w:cs="Arial"/>
          <w:sz w:val="24"/>
          <w:szCs w:val="24"/>
          <w:lang w:val="ga"/>
        </w:rPr>
        <w:t>Faisnéis rúnda a gnóthaíodh le linn a rannpháirtíochta le [cuir isteach ainm an Charthanais] a nochtadh go míchuí le linn dóibh an ról a chur i gcrích le [cuir isteach ainm an Charthanais] nó ina dhiaidh;</w:t>
      </w:r>
    </w:p>
    <w:p w14:paraId="7D4DAC58" w14:textId="77777777" w:rsidR="005E1BA8" w:rsidRPr="00FE264F" w:rsidRDefault="00764DD7" w:rsidP="0031508E">
      <w:pPr>
        <w:spacing w:line="360" w:lineRule="auto"/>
        <w:rPr>
          <w:rFonts w:ascii="Franklin Gothic Book" w:hAnsi="Franklin Gothic Book" w:cs="Arial"/>
          <w:sz w:val="24"/>
          <w:szCs w:val="24"/>
        </w:rPr>
      </w:pPr>
      <w:r>
        <w:rPr>
          <w:rFonts w:ascii="Franklin Gothic Book" w:hAnsi="Franklin Gothic Book" w:cs="Arial"/>
          <w:sz w:val="24"/>
          <w:szCs w:val="24"/>
          <w:lang w:val="ga"/>
        </w:rPr>
        <w:lastRenderedPageBreak/>
        <w:t xml:space="preserve">I gcás go gcinnfear gur sháraigh oibrí deonach na caighdeáin atá leagtha amach sa Chód Iompair seo nó aon bheartais nó nósanna imeachta eile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is féidir go bhfoirceannfar ról an oibrí dheonaigh sin. Beag beann ar an méid roimhe seo, ba cheart d’oibrithe deonacha a thabhairt faoi deara go bhféadfaidh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ról aon oibrí dheonaigh a fhoirceannadh gan aon chúis. </w:t>
      </w:r>
    </w:p>
    <w:p w14:paraId="27D9B83C" w14:textId="77777777" w:rsidR="008D28D6" w:rsidRPr="00FE264F" w:rsidRDefault="008D28D6" w:rsidP="008D28D6">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Admhaíonn oibrithe deonacha nach ngabhann aon chaidreamh fostaíochta leis an ról atá acu le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667DB0D5" w14:textId="33275F7C" w:rsidR="008D28D6" w:rsidRPr="00FE264F" w:rsidRDefault="00D66344" w:rsidP="008D28D6">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Déanfaidh an bord iontaobhaithe carthanais an Cód Iompair d’Oibrithe Deonacha a athbhreithniú gach </w:t>
      </w:r>
      <w:r>
        <w:rPr>
          <w:rFonts w:ascii="Franklin Gothic Book" w:hAnsi="Franklin Gothic Book" w:cs="Arial"/>
          <w:sz w:val="24"/>
          <w:szCs w:val="24"/>
          <w:highlight w:val="yellow"/>
          <w:lang w:val="ga"/>
        </w:rPr>
        <w:t>trí</w:t>
      </w:r>
      <w:r>
        <w:rPr>
          <w:rFonts w:ascii="Franklin Gothic Book" w:hAnsi="Franklin Gothic Book" w:cs="Arial"/>
          <w:sz w:val="24"/>
          <w:szCs w:val="24"/>
          <w:lang w:val="ga"/>
        </w:rPr>
        <w:t xml:space="preserve"> bliana nó de réir mar is cuí. Tá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 xml:space="preserve"> freagrach as a chinntiú go gcuirfear an beartas seo chun feidhme go héifeachtach. Táthar ag súil leis go n-éascóidh gach ball foirne agus oibrí deonach eile, lena n-áirítear iontaobhaithe carthanais, an próiseas cur chun feidhme.</w:t>
      </w:r>
    </w:p>
    <w:p w14:paraId="7EF5CFD0" w14:textId="77777777" w:rsidR="002A13EA" w:rsidRPr="00FE264F" w:rsidRDefault="002A13EA" w:rsidP="002A13EA">
      <w:pPr>
        <w:pStyle w:val="ListParagraph"/>
        <w:spacing w:line="360" w:lineRule="auto"/>
        <w:rPr>
          <w:rFonts w:ascii="Franklin Gothic Book" w:hAnsi="Franklin Gothic Book" w:cs="Arial"/>
          <w:sz w:val="24"/>
          <w:szCs w:val="24"/>
        </w:rPr>
      </w:pPr>
    </w:p>
    <w:p w14:paraId="3732691B" w14:textId="77777777" w:rsidR="00FE264F" w:rsidRDefault="00FE264F" w:rsidP="008E2441">
      <w:pPr>
        <w:spacing w:line="360" w:lineRule="auto"/>
        <w:rPr>
          <w:rFonts w:ascii="Franklin Gothic Book" w:hAnsi="Franklin Gothic Book" w:cs="Arial"/>
          <w:sz w:val="24"/>
          <w:szCs w:val="24"/>
        </w:rPr>
      </w:pPr>
    </w:p>
    <w:p w14:paraId="23F7051B" w14:textId="77777777" w:rsidR="008E2441" w:rsidRPr="00FE264F" w:rsidRDefault="008E2441" w:rsidP="008E2441">
      <w:pPr>
        <w:spacing w:line="360" w:lineRule="auto"/>
        <w:rPr>
          <w:rFonts w:ascii="Franklin Gothic Book" w:hAnsi="Franklin Gothic Book" w:cs="Arial"/>
          <w:sz w:val="24"/>
          <w:szCs w:val="24"/>
        </w:rPr>
      </w:pPr>
      <w:r>
        <w:rPr>
          <w:rFonts w:ascii="Franklin Gothic Book" w:hAnsi="Franklin Gothic Book" w:cs="Arial"/>
          <w:sz w:val="24"/>
          <w:szCs w:val="24"/>
          <w:lang w:val="ga"/>
        </w:rPr>
        <w:t>Sínithe . . . . . . . . . . . . . . . . . . . . . . . . . . . . . . . . . . .</w:t>
      </w:r>
    </w:p>
    <w:p w14:paraId="568B9D8C" w14:textId="77777777" w:rsidR="008E2441" w:rsidRPr="00FE264F" w:rsidRDefault="008E2441" w:rsidP="008E2441">
      <w:pPr>
        <w:spacing w:line="360" w:lineRule="auto"/>
        <w:rPr>
          <w:rFonts w:ascii="Franklin Gothic Book" w:hAnsi="Franklin Gothic Book" w:cs="Arial"/>
          <w:sz w:val="24"/>
          <w:szCs w:val="24"/>
        </w:rPr>
      </w:pPr>
    </w:p>
    <w:p w14:paraId="4527DB4D" w14:textId="77777777" w:rsidR="008E2441" w:rsidRPr="00FE264F" w:rsidRDefault="008E2441" w:rsidP="008E2441">
      <w:pPr>
        <w:spacing w:line="360" w:lineRule="auto"/>
        <w:rPr>
          <w:rFonts w:ascii="Franklin Gothic Book" w:hAnsi="Franklin Gothic Book" w:cs="Arial"/>
          <w:sz w:val="24"/>
          <w:szCs w:val="24"/>
        </w:rPr>
      </w:pPr>
      <w:r>
        <w:rPr>
          <w:rFonts w:ascii="Franklin Gothic Book" w:hAnsi="Franklin Gothic Book" w:cs="Arial"/>
          <w:sz w:val="24"/>
          <w:szCs w:val="24"/>
          <w:lang w:val="ga"/>
        </w:rPr>
        <w:t>Ainm . . . . . . . . . . . . . . . . . . . . . . . . . . . . . . . . . . .</w:t>
      </w:r>
    </w:p>
    <w:p w14:paraId="2514F1D7" w14:textId="77777777" w:rsidR="008E2441" w:rsidRPr="00FE264F" w:rsidRDefault="008E2441" w:rsidP="008E2441">
      <w:pPr>
        <w:spacing w:line="360" w:lineRule="auto"/>
        <w:rPr>
          <w:rFonts w:ascii="Franklin Gothic Book" w:hAnsi="Franklin Gothic Book" w:cs="Arial"/>
          <w:sz w:val="24"/>
          <w:szCs w:val="24"/>
        </w:rPr>
      </w:pPr>
    </w:p>
    <w:p w14:paraId="2F8E88EB" w14:textId="77777777" w:rsidR="008E2441" w:rsidRPr="00FE264F" w:rsidRDefault="008E2441" w:rsidP="008E2441">
      <w:pPr>
        <w:spacing w:line="360" w:lineRule="auto"/>
        <w:rPr>
          <w:rFonts w:ascii="Franklin Gothic Book" w:hAnsi="Franklin Gothic Book" w:cs="Arial"/>
          <w:sz w:val="24"/>
          <w:szCs w:val="24"/>
        </w:rPr>
      </w:pPr>
      <w:r>
        <w:rPr>
          <w:rFonts w:ascii="Franklin Gothic Book" w:hAnsi="Franklin Gothic Book" w:cs="Arial"/>
          <w:sz w:val="24"/>
          <w:szCs w:val="24"/>
          <w:lang w:val="ga"/>
        </w:rPr>
        <w:t>Dáta . . . . . . . . . . . . . . . . . . . . . . . . . . . . . . . . . . . .</w:t>
      </w:r>
    </w:p>
    <w:p w14:paraId="0A27619C"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4"/>
          <w:szCs w:val="24"/>
        </w:rPr>
      </w:pPr>
    </w:p>
    <w:p w14:paraId="23D86707"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3FF54AB7"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04019C9"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7629FC8C"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3CA8078"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AAF4DF1"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24DE1EE"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0E136F6"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1B064A7E"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5B64966B"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3CEB6E1F"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2EEC80A4"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20FE433"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76B26372"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349E1456"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2F7EEDE7"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33797569"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559A035A"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107F751B"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428CA4E4"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67B28586"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4E5325A1"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74B57F39"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0594C30D"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4CB27783"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0C349F7B"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23812ED0"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0E81320D"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2E179534"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435ACD13"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248AD713"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5C43A382"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423F9E6E"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2E46AAEC"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760B84E8"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3B641D93"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50A78FA7"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53167370" w14:textId="77777777" w:rsidR="00C75F2A" w:rsidRDefault="00C75F2A" w:rsidP="00FE264F">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04BC4562" w14:textId="1F576A81"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rPr>
      </w:pPr>
      <w:r>
        <w:rPr>
          <w:rFonts w:ascii="Franklin Gothic Book" w:eastAsia="Trebuchet MS" w:hAnsi="Franklin Gothic Book" w:cs="Trebuchet MS"/>
          <w:b/>
          <w:bCs/>
          <w:sz w:val="20"/>
          <w:szCs w:val="20"/>
          <w:lang w:val="ga"/>
        </w:rPr>
        <w:t xml:space="preserve">Séanadh Dlíthiúil: </w:t>
      </w:r>
    </w:p>
    <w:p w14:paraId="45BE7966"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sz w:val="20"/>
          <w:szCs w:val="20"/>
        </w:rPr>
      </w:pPr>
      <w:r>
        <w:rPr>
          <w:rFonts w:ascii="Franklin Gothic Book" w:eastAsia="Trebuchet MS" w:hAnsi="Franklin Gothic Book" w:cs="Trebuchet MS"/>
          <w:sz w:val="20"/>
          <w:szCs w:val="20"/>
          <w:lang w:val="ga"/>
        </w:rPr>
        <w:t>Tá an doiciméad seo á eisiúint ag an Rialálaí Carthanas faoi alt 14(1)(i) den Acht Carthanas 2009 ar mhaithe le feabhas ar riaradh agus bainistiú eagraíochtaí carthanúla a spreagadh agus a éascú. Tá sé á fhoilsiú mar shraith treorach arb é is aidhm di tacaíocht a thabhairt d’iontaobhaithe carthanais a ndualgais dhlíthiúla a chomhlíonadh trí chórais, próisis agus beartais a chur i bhfeidhm lena gcinntítear go mbainistítear carthanais ar bhealach éifeachtach, éifeachtúil, cuntasach agus trédhearcach.</w:t>
      </w:r>
    </w:p>
    <w:p w14:paraId="37440BC2"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sz w:val="20"/>
          <w:szCs w:val="20"/>
        </w:rPr>
      </w:pPr>
    </w:p>
    <w:p w14:paraId="4883D2D0" w14:textId="77777777" w:rsidR="00942D5C" w:rsidRPr="00FE264F" w:rsidRDefault="00FE264F" w:rsidP="00AF2D90">
      <w:pPr>
        <w:widowControl w:val="0"/>
        <w:autoSpaceDE w:val="0"/>
        <w:autoSpaceDN w:val="0"/>
        <w:spacing w:after="0" w:line="360" w:lineRule="auto"/>
        <w:ind w:right="82"/>
        <w:jc w:val="both"/>
        <w:rPr>
          <w:rFonts w:ascii="Franklin Gothic Book" w:hAnsi="Franklin Gothic Book" w:cs="Arial"/>
          <w:sz w:val="24"/>
          <w:szCs w:val="24"/>
        </w:rPr>
      </w:pPr>
      <w:r>
        <w:rPr>
          <w:rFonts w:ascii="Franklin Gothic Book" w:eastAsia="Trebuchet MS" w:hAnsi="Franklin Gothic Book" w:cs="Trebuchet MS"/>
          <w:sz w:val="20"/>
          <w:szCs w:val="20"/>
          <w:lang w:val="ga"/>
        </w:rPr>
        <w:t xml:space="preserve">Níl an doiciméad seo ina ráiteas críochnúil, agus níl sé deartha chun a bheith ina ráiteas críochnúil, ar an dlí. Ní thugtar aon chomhairle dlí ann ach oiread. Níor cheart an doiciméad seo a úsáid in ionad comhairle ghairmiúil ó fhoinse atá cáilithe go cuí. Molann an Rialálaí Carthanas d’iontaobhaithe carthanais a ndoiciméad rialaithe a léamh nó a gcomhairle dlí neamhspleách féin a fháil nuair is gá. Ní ghlacann an Rialálaí Carthanas le freagracht ná dliteanas ar bith as aon earráidí, mhíchruinneas nó easnaimh sa doiciméad seo. </w:t>
      </w:r>
    </w:p>
    <w:sectPr w:rsidR="00942D5C" w:rsidRPr="00FE26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F56C" w14:textId="77777777" w:rsidR="0021303A" w:rsidRDefault="0021303A" w:rsidP="003B65E5">
      <w:pPr>
        <w:spacing w:after="0" w:line="240" w:lineRule="auto"/>
      </w:pPr>
      <w:r>
        <w:separator/>
      </w:r>
    </w:p>
  </w:endnote>
  <w:endnote w:type="continuationSeparator" w:id="0">
    <w:p w14:paraId="62CED990" w14:textId="77777777" w:rsidR="0021303A" w:rsidRDefault="0021303A" w:rsidP="003B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F422" w14:textId="77777777" w:rsidR="00BB399F" w:rsidRPr="00416F94" w:rsidRDefault="00BB399F" w:rsidP="00BB399F">
    <w:pPr>
      <w:pStyle w:val="Footer"/>
    </w:pPr>
    <w:r>
      <w:rPr>
        <w:rFonts w:ascii="Franklin Gothic Book" w:hAnsi="Franklin Gothic Book"/>
        <w:sz w:val="14"/>
        <w:szCs w:val="14"/>
        <w:lang w:val="ga"/>
      </w:rPr>
      <w:t xml:space="preserve">An Rialálaí Carthanas </w:t>
    </w:r>
    <w:r>
      <w:rPr>
        <w:rFonts w:ascii="Franklin Gothic Book" w:hAnsi="Franklin Gothic Book"/>
        <w:color w:val="000000"/>
        <w:sz w:val="14"/>
        <w:szCs w:val="14"/>
        <w:lang w:val="ga"/>
      </w:rPr>
      <w:t>SE GLS 8.2.1 016</w:t>
    </w:r>
    <w:r>
      <w:rPr>
        <w:rFonts w:ascii="FranklinGothicURW-Boo" w:hAnsi="FranklinGothicURW-Boo"/>
        <w:sz w:val="14"/>
        <w:szCs w:val="14"/>
        <w:lang w:val="ga"/>
      </w:rPr>
      <w:t xml:space="preserve"> Rev 000 Cód Rialachais – </w:t>
    </w:r>
    <w:r>
      <w:rPr>
        <w:rFonts w:ascii="FranklinGothicURW-Boo" w:hAnsi="FranklinGothicURW-Boo"/>
        <w:i/>
        <w:iCs/>
        <w:sz w:val="14"/>
        <w:szCs w:val="14"/>
        <w:lang w:val="ga"/>
      </w:rPr>
      <w:t>Cód Iompair Samplach d’Oibrithe Deonacha</w:t>
    </w:r>
  </w:p>
  <w:p w14:paraId="48B586C1" w14:textId="77777777" w:rsidR="00BB399F" w:rsidRDefault="00BB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5749" w14:textId="77777777" w:rsidR="0021303A" w:rsidRDefault="0021303A" w:rsidP="003B65E5">
      <w:pPr>
        <w:spacing w:after="0" w:line="240" w:lineRule="auto"/>
      </w:pPr>
      <w:r>
        <w:separator/>
      </w:r>
    </w:p>
  </w:footnote>
  <w:footnote w:type="continuationSeparator" w:id="0">
    <w:p w14:paraId="6E3879C9" w14:textId="77777777" w:rsidR="0021303A" w:rsidRDefault="0021303A" w:rsidP="003B65E5">
      <w:pPr>
        <w:spacing w:after="0" w:line="240" w:lineRule="auto"/>
      </w:pPr>
      <w:r>
        <w:continuationSeparator/>
      </w:r>
    </w:p>
  </w:footnote>
  <w:footnote w:id="1">
    <w:p w14:paraId="0E09E8DE" w14:textId="77777777" w:rsidR="003B65E5" w:rsidRPr="00EF2D3C" w:rsidRDefault="003B65E5" w:rsidP="003B65E5">
      <w:pPr>
        <w:pStyle w:val="FootnoteText"/>
      </w:pPr>
      <w:r>
        <w:rPr>
          <w:rStyle w:val="FootnoteReference"/>
          <w:lang w:val="ga"/>
        </w:rPr>
        <w:footnoteRef/>
      </w:r>
      <w:r>
        <w:rPr>
          <w:lang w:val="ga"/>
        </w:rPr>
        <w:t xml:space="preserve"> Agus faisnéis á lorg acu ó oibrithe deonacha faoi chiontuithe coiriúla (nó faoin bhfíric gur cúisíodh iad i gcion nó gur caitheadh leo faoin Probation of Offenders Act 1907 (arna leasú)), ba cheart do charthanais an dlí cosanta sonraí a chomhlíonadh agus bheith ar an eolas faoi na teorainneacha atá ann ar na himthosca ina bhféadfar faisnéis den sórt sin a phróiseáil (e.g. féach alt 55 den Acht um Chosaint Sonraí, 2018).  Tá sé tábhachtach freisin go mbeadh aird chuí ag carthanais ar fhorálacha an Achta um Cheartas Coiriúil (Ciontuithe Spíonta agus Nochtadh Áirithe), 2016 (arna leasú). Más rud é go mbeidh aon amhras ar charthanas faoi na cearta atá aige agus faoi na freagrachtaí atá air ina leith sin, ba cheart dó comhairle dlí a fháil. </w:t>
      </w:r>
    </w:p>
    <w:p w14:paraId="2D373590" w14:textId="77777777" w:rsidR="003B65E5" w:rsidRDefault="003B65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27"/>
    <w:multiLevelType w:val="hybridMultilevel"/>
    <w:tmpl w:val="D67AA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D82AC6"/>
    <w:multiLevelType w:val="hybridMultilevel"/>
    <w:tmpl w:val="064012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F6142B"/>
    <w:multiLevelType w:val="hybridMultilevel"/>
    <w:tmpl w:val="40D48E86"/>
    <w:lvl w:ilvl="0" w:tplc="5CAA4F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F6DA2"/>
    <w:multiLevelType w:val="hybridMultilevel"/>
    <w:tmpl w:val="BB4622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F90491"/>
    <w:multiLevelType w:val="hybridMultilevel"/>
    <w:tmpl w:val="424E1D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D97176"/>
    <w:multiLevelType w:val="hybridMultilevel"/>
    <w:tmpl w:val="231C47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740E58"/>
    <w:multiLevelType w:val="multilevel"/>
    <w:tmpl w:val="08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60D22"/>
    <w:multiLevelType w:val="hybridMultilevel"/>
    <w:tmpl w:val="189A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5"/>
  </w:num>
  <w:num w:numId="6">
    <w:abstractNumId w:val="1"/>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A4"/>
    <w:rsid w:val="00023792"/>
    <w:rsid w:val="000528B1"/>
    <w:rsid w:val="00060993"/>
    <w:rsid w:val="0006136B"/>
    <w:rsid w:val="00081B1C"/>
    <w:rsid w:val="000E5A33"/>
    <w:rsid w:val="00100E6F"/>
    <w:rsid w:val="00190112"/>
    <w:rsid w:val="00191213"/>
    <w:rsid w:val="0019664E"/>
    <w:rsid w:val="0021303A"/>
    <w:rsid w:val="002144A3"/>
    <w:rsid w:val="002276F8"/>
    <w:rsid w:val="00233EA2"/>
    <w:rsid w:val="0026213B"/>
    <w:rsid w:val="00291FF8"/>
    <w:rsid w:val="002A13EA"/>
    <w:rsid w:val="002F1CA2"/>
    <w:rsid w:val="002F23BC"/>
    <w:rsid w:val="0031508E"/>
    <w:rsid w:val="0032480F"/>
    <w:rsid w:val="00357AFF"/>
    <w:rsid w:val="0036735E"/>
    <w:rsid w:val="00373501"/>
    <w:rsid w:val="0038311A"/>
    <w:rsid w:val="00384538"/>
    <w:rsid w:val="00384540"/>
    <w:rsid w:val="003B65E5"/>
    <w:rsid w:val="003C17E0"/>
    <w:rsid w:val="003D711A"/>
    <w:rsid w:val="00481786"/>
    <w:rsid w:val="004A5F21"/>
    <w:rsid w:val="004B48B9"/>
    <w:rsid w:val="004B71D0"/>
    <w:rsid w:val="004E3716"/>
    <w:rsid w:val="00510093"/>
    <w:rsid w:val="00520CF0"/>
    <w:rsid w:val="00543FB7"/>
    <w:rsid w:val="0056310F"/>
    <w:rsid w:val="005E1BA8"/>
    <w:rsid w:val="00626B37"/>
    <w:rsid w:val="00641BA5"/>
    <w:rsid w:val="00641F12"/>
    <w:rsid w:val="00644290"/>
    <w:rsid w:val="006A39A5"/>
    <w:rsid w:val="006C7B0C"/>
    <w:rsid w:val="00714CBB"/>
    <w:rsid w:val="007262C0"/>
    <w:rsid w:val="00752551"/>
    <w:rsid w:val="00764DD7"/>
    <w:rsid w:val="0078500C"/>
    <w:rsid w:val="007C7431"/>
    <w:rsid w:val="007D69F1"/>
    <w:rsid w:val="007E757C"/>
    <w:rsid w:val="0080055E"/>
    <w:rsid w:val="00813F63"/>
    <w:rsid w:val="00861E7A"/>
    <w:rsid w:val="008636F8"/>
    <w:rsid w:val="008967E3"/>
    <w:rsid w:val="008C0181"/>
    <w:rsid w:val="008D28D6"/>
    <w:rsid w:val="008E2441"/>
    <w:rsid w:val="009320B2"/>
    <w:rsid w:val="0094292F"/>
    <w:rsid w:val="00942D5C"/>
    <w:rsid w:val="00944B5A"/>
    <w:rsid w:val="009D647F"/>
    <w:rsid w:val="00A06C5E"/>
    <w:rsid w:val="00A11033"/>
    <w:rsid w:val="00A15F14"/>
    <w:rsid w:val="00A23321"/>
    <w:rsid w:val="00A54D75"/>
    <w:rsid w:val="00A56A3A"/>
    <w:rsid w:val="00A6730C"/>
    <w:rsid w:val="00A947A0"/>
    <w:rsid w:val="00AE5713"/>
    <w:rsid w:val="00AF2D90"/>
    <w:rsid w:val="00AF2DC3"/>
    <w:rsid w:val="00B20BA1"/>
    <w:rsid w:val="00B30EBB"/>
    <w:rsid w:val="00B317D1"/>
    <w:rsid w:val="00B52982"/>
    <w:rsid w:val="00B66EF2"/>
    <w:rsid w:val="00BB399F"/>
    <w:rsid w:val="00BE69AC"/>
    <w:rsid w:val="00C23387"/>
    <w:rsid w:val="00C6433C"/>
    <w:rsid w:val="00C75F2A"/>
    <w:rsid w:val="00C86848"/>
    <w:rsid w:val="00C9504B"/>
    <w:rsid w:val="00CA091A"/>
    <w:rsid w:val="00CB6070"/>
    <w:rsid w:val="00CB618B"/>
    <w:rsid w:val="00CC4914"/>
    <w:rsid w:val="00CD35DC"/>
    <w:rsid w:val="00CF3D0C"/>
    <w:rsid w:val="00CF58A4"/>
    <w:rsid w:val="00D66344"/>
    <w:rsid w:val="00D80F1B"/>
    <w:rsid w:val="00DA0210"/>
    <w:rsid w:val="00DE61B5"/>
    <w:rsid w:val="00DF5201"/>
    <w:rsid w:val="00E30163"/>
    <w:rsid w:val="00E32F47"/>
    <w:rsid w:val="00E45898"/>
    <w:rsid w:val="00E7618C"/>
    <w:rsid w:val="00E82F4B"/>
    <w:rsid w:val="00F16974"/>
    <w:rsid w:val="00F230BD"/>
    <w:rsid w:val="00F34DBD"/>
    <w:rsid w:val="00F63937"/>
    <w:rsid w:val="00F7146B"/>
    <w:rsid w:val="00F74D35"/>
    <w:rsid w:val="00FA4252"/>
    <w:rsid w:val="00FE264F"/>
    <w:rsid w:val="00FE6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4FA2"/>
  <w15:docId w15:val="{A8AD1D8D-67D8-48BB-B916-66F4BC5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5E"/>
    <w:pPr>
      <w:ind w:left="720"/>
      <w:contextualSpacing/>
    </w:pPr>
  </w:style>
  <w:style w:type="paragraph" w:styleId="BalloonText">
    <w:name w:val="Balloon Text"/>
    <w:basedOn w:val="Normal"/>
    <w:link w:val="BalloonTextChar"/>
    <w:uiPriority w:val="99"/>
    <w:semiHidden/>
    <w:unhideWhenUsed/>
    <w:rsid w:val="00C8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48"/>
    <w:rPr>
      <w:rFonts w:ascii="Segoe UI" w:hAnsi="Segoe UI" w:cs="Segoe UI"/>
      <w:sz w:val="18"/>
      <w:szCs w:val="18"/>
    </w:rPr>
  </w:style>
  <w:style w:type="character" w:styleId="CommentReference">
    <w:name w:val="annotation reference"/>
    <w:basedOn w:val="DefaultParagraphFont"/>
    <w:uiPriority w:val="99"/>
    <w:semiHidden/>
    <w:unhideWhenUsed/>
    <w:rsid w:val="00C86848"/>
    <w:rPr>
      <w:sz w:val="16"/>
      <w:szCs w:val="16"/>
    </w:rPr>
  </w:style>
  <w:style w:type="paragraph" w:styleId="CommentText">
    <w:name w:val="annotation text"/>
    <w:basedOn w:val="Normal"/>
    <w:link w:val="CommentTextChar"/>
    <w:uiPriority w:val="99"/>
    <w:semiHidden/>
    <w:unhideWhenUsed/>
    <w:rsid w:val="00C86848"/>
    <w:pPr>
      <w:spacing w:line="240" w:lineRule="auto"/>
    </w:pPr>
    <w:rPr>
      <w:sz w:val="20"/>
      <w:szCs w:val="20"/>
    </w:rPr>
  </w:style>
  <w:style w:type="character" w:customStyle="1" w:styleId="CommentTextChar">
    <w:name w:val="Comment Text Char"/>
    <w:basedOn w:val="DefaultParagraphFont"/>
    <w:link w:val="CommentText"/>
    <w:uiPriority w:val="99"/>
    <w:semiHidden/>
    <w:rsid w:val="00C86848"/>
    <w:rPr>
      <w:sz w:val="20"/>
      <w:szCs w:val="20"/>
    </w:rPr>
  </w:style>
  <w:style w:type="paragraph" w:styleId="CommentSubject">
    <w:name w:val="annotation subject"/>
    <w:basedOn w:val="CommentText"/>
    <w:next w:val="CommentText"/>
    <w:link w:val="CommentSubjectChar"/>
    <w:uiPriority w:val="99"/>
    <w:semiHidden/>
    <w:unhideWhenUsed/>
    <w:rsid w:val="00C86848"/>
    <w:rPr>
      <w:b/>
      <w:bCs/>
    </w:rPr>
  </w:style>
  <w:style w:type="character" w:customStyle="1" w:styleId="CommentSubjectChar">
    <w:name w:val="Comment Subject Char"/>
    <w:basedOn w:val="CommentTextChar"/>
    <w:link w:val="CommentSubject"/>
    <w:uiPriority w:val="99"/>
    <w:semiHidden/>
    <w:rsid w:val="00C86848"/>
    <w:rPr>
      <w:b/>
      <w:bCs/>
      <w:sz w:val="20"/>
      <w:szCs w:val="20"/>
    </w:rPr>
  </w:style>
  <w:style w:type="table" w:styleId="TableGrid">
    <w:name w:val="Table Grid"/>
    <w:basedOn w:val="TableNormal"/>
    <w:uiPriority w:val="39"/>
    <w:rsid w:val="008E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80F"/>
    <w:rPr>
      <w:color w:val="0000FF"/>
      <w:u w:val="single"/>
    </w:rPr>
  </w:style>
  <w:style w:type="paragraph" w:styleId="FootnoteText">
    <w:name w:val="footnote text"/>
    <w:basedOn w:val="Normal"/>
    <w:link w:val="FootnoteTextChar"/>
    <w:uiPriority w:val="99"/>
    <w:semiHidden/>
    <w:unhideWhenUsed/>
    <w:rsid w:val="003B6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5E5"/>
    <w:rPr>
      <w:sz w:val="20"/>
      <w:szCs w:val="20"/>
    </w:rPr>
  </w:style>
  <w:style w:type="character" w:styleId="FootnoteReference">
    <w:name w:val="footnote reference"/>
    <w:basedOn w:val="DefaultParagraphFont"/>
    <w:uiPriority w:val="99"/>
    <w:semiHidden/>
    <w:unhideWhenUsed/>
    <w:rsid w:val="003B65E5"/>
    <w:rPr>
      <w:vertAlign w:val="superscript"/>
    </w:rPr>
  </w:style>
  <w:style w:type="paragraph" w:styleId="Header">
    <w:name w:val="header"/>
    <w:basedOn w:val="Normal"/>
    <w:link w:val="HeaderChar"/>
    <w:uiPriority w:val="99"/>
    <w:unhideWhenUsed/>
    <w:rsid w:val="00BB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9F"/>
  </w:style>
  <w:style w:type="paragraph" w:styleId="Footer">
    <w:name w:val="footer"/>
    <w:basedOn w:val="Normal"/>
    <w:link w:val="FooterChar"/>
    <w:uiPriority w:val="99"/>
    <w:unhideWhenUsed/>
    <w:rsid w:val="00BB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3178">
      <w:bodyDiv w:val="1"/>
      <w:marLeft w:val="0"/>
      <w:marRight w:val="0"/>
      <w:marTop w:val="0"/>
      <w:marBottom w:val="0"/>
      <w:divBdr>
        <w:top w:val="none" w:sz="0" w:space="0" w:color="auto"/>
        <w:left w:val="none" w:sz="0" w:space="0" w:color="auto"/>
        <w:bottom w:val="none" w:sz="0" w:space="0" w:color="auto"/>
        <w:right w:val="none" w:sz="0" w:space="0" w:color="auto"/>
      </w:divBdr>
      <w:divsChild>
        <w:div w:id="1814640618">
          <w:marLeft w:val="0"/>
          <w:marRight w:val="0"/>
          <w:marTop w:val="0"/>
          <w:marBottom w:val="0"/>
          <w:divBdr>
            <w:top w:val="none" w:sz="0" w:space="0" w:color="auto"/>
            <w:left w:val="none" w:sz="0" w:space="0" w:color="auto"/>
            <w:bottom w:val="none" w:sz="0" w:space="0" w:color="auto"/>
            <w:right w:val="none" w:sz="0" w:space="0" w:color="auto"/>
          </w:divBdr>
          <w:divsChild>
            <w:div w:id="1384403533">
              <w:marLeft w:val="0"/>
              <w:marRight w:val="0"/>
              <w:marTop w:val="0"/>
              <w:marBottom w:val="0"/>
              <w:divBdr>
                <w:top w:val="none" w:sz="0" w:space="0" w:color="auto"/>
                <w:left w:val="none" w:sz="0" w:space="0" w:color="auto"/>
                <w:bottom w:val="none" w:sz="0" w:space="0" w:color="auto"/>
                <w:right w:val="none" w:sz="0" w:space="0" w:color="auto"/>
              </w:divBdr>
              <w:divsChild>
                <w:div w:id="1005405104">
                  <w:marLeft w:val="0"/>
                  <w:marRight w:val="0"/>
                  <w:marTop w:val="0"/>
                  <w:marBottom w:val="0"/>
                  <w:divBdr>
                    <w:top w:val="none" w:sz="0" w:space="0" w:color="auto"/>
                    <w:left w:val="none" w:sz="0" w:space="0" w:color="auto"/>
                    <w:bottom w:val="none" w:sz="0" w:space="0" w:color="auto"/>
                    <w:right w:val="none" w:sz="0" w:space="0" w:color="auto"/>
                  </w:divBdr>
                  <w:divsChild>
                    <w:div w:id="1921714258">
                      <w:marLeft w:val="0"/>
                      <w:marRight w:val="0"/>
                      <w:marTop w:val="0"/>
                      <w:marBottom w:val="0"/>
                      <w:divBdr>
                        <w:top w:val="none" w:sz="0" w:space="0" w:color="auto"/>
                        <w:left w:val="none" w:sz="0" w:space="0" w:color="auto"/>
                        <w:bottom w:val="none" w:sz="0" w:space="0" w:color="auto"/>
                        <w:right w:val="none" w:sz="0" w:space="0" w:color="auto"/>
                      </w:divBdr>
                      <w:divsChild>
                        <w:div w:id="2857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A4B3-2229-4588-903D-78372924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X. Griscenko</dc:creator>
  <cp:keywords/>
  <dc:description/>
  <cp:lastModifiedBy>Eimear X. Keogh</cp:lastModifiedBy>
  <cp:revision>15</cp:revision>
  <cp:lastPrinted>2019-09-12T11:39:00Z</cp:lastPrinted>
  <dcterms:created xsi:type="dcterms:W3CDTF">2019-09-11T08:22:00Z</dcterms:created>
  <dcterms:modified xsi:type="dcterms:W3CDTF">2020-07-30T14:16:00Z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